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CB99F" w14:textId="4F4697AD" w:rsidR="005A6DA3" w:rsidRPr="00093E57" w:rsidRDefault="005A6DA3" w:rsidP="005A6DA3">
      <w:pPr>
        <w:rPr>
          <w:b/>
          <w:bCs/>
        </w:rPr>
      </w:pPr>
      <w:r w:rsidRPr="00093E57">
        <w:rPr>
          <w:b/>
          <w:bCs/>
        </w:rPr>
        <w:t>APSI Special Report</w:t>
      </w:r>
      <w:r w:rsidR="006916EE" w:rsidRPr="00093E57">
        <w:rPr>
          <w:b/>
          <w:bCs/>
        </w:rPr>
        <w:t xml:space="preserve">: </w:t>
      </w:r>
      <w:r w:rsidRPr="00093E57">
        <w:rPr>
          <w:b/>
          <w:bCs/>
        </w:rPr>
        <w:t xml:space="preserve">Understanding the Strategic Threats </w:t>
      </w:r>
      <w:proofErr w:type="gramStart"/>
      <w:r w:rsidRPr="00093E57">
        <w:rPr>
          <w:b/>
          <w:bCs/>
        </w:rPr>
        <w:t>From</w:t>
      </w:r>
      <w:proofErr w:type="gramEnd"/>
      <w:r w:rsidRPr="00093E57">
        <w:rPr>
          <w:b/>
          <w:bCs/>
        </w:rPr>
        <w:t xml:space="preserve"> China to Asia-Pacific Region and Beyond</w:t>
      </w:r>
    </w:p>
    <w:p w14:paraId="70F75C46" w14:textId="77777777" w:rsidR="00A86699" w:rsidRDefault="006C4E4D" w:rsidP="0042517C">
      <w:r w:rsidRPr="00093E57">
        <w:t>On July 4, 2024, t</w:t>
      </w:r>
      <w:r w:rsidR="00D60EA5" w:rsidRPr="00093E57">
        <w:t xml:space="preserve">he APSI was </w:t>
      </w:r>
      <w:r w:rsidR="0038554E" w:rsidRPr="00093E57">
        <w:t>privileged</w:t>
      </w:r>
      <w:r w:rsidR="00D60EA5" w:rsidRPr="00093E57">
        <w:t xml:space="preserve"> to host its recent </w:t>
      </w:r>
      <w:r w:rsidR="0038554E" w:rsidRPr="00093E57">
        <w:t>Strategic Forum Discussion</w:t>
      </w:r>
      <w:r w:rsidR="00093E57" w:rsidRPr="00093E57">
        <w:t xml:space="preserve"> on the Geopolitics of Cooperation over Open Waters</w:t>
      </w:r>
      <w:r w:rsidRPr="00093E57">
        <w:t xml:space="preserve"> </w:t>
      </w:r>
      <w:r w:rsidR="000203F4" w:rsidRPr="00093E57">
        <w:t xml:space="preserve">led by </w:t>
      </w:r>
      <w:r w:rsidR="00846FF5" w:rsidRPr="00093E57">
        <w:t>Dr. Anita Abbott</w:t>
      </w:r>
      <w:r w:rsidR="00093E57" w:rsidRPr="00093E57">
        <w:t xml:space="preserve">. This in-depth discussion </w:t>
      </w:r>
      <w:r w:rsidR="0038554E" w:rsidRPr="00093E57">
        <w:t>featur</w:t>
      </w:r>
      <w:r w:rsidR="00846FF5" w:rsidRPr="00093E57">
        <w:t>ed</w:t>
      </w:r>
      <w:r w:rsidR="0038554E" w:rsidRPr="00093E57">
        <w:t xml:space="preserve"> several distinguished </w:t>
      </w:r>
      <w:r w:rsidRPr="00093E57">
        <w:t>geopolitical experts</w:t>
      </w:r>
      <w:r w:rsidR="0042517C" w:rsidRPr="00093E57">
        <w:t xml:space="preserve">: </w:t>
      </w:r>
      <w:r w:rsidR="0042517C" w:rsidRPr="00093E57">
        <w:t>Prof. Mumin Chen, Deputy of the Representative of the Taipei Economic and Cultural Center in New Delhi</w:t>
      </w:r>
      <w:r w:rsidRPr="00093E57">
        <w:t xml:space="preserve">; </w:t>
      </w:r>
      <w:r w:rsidR="0042517C" w:rsidRPr="0042517C">
        <w:t>Prof. Amit Gupta, Senior Advisor, Forum of Federation</w:t>
      </w:r>
      <w:r w:rsidRPr="00093E57">
        <w:t xml:space="preserve">; </w:t>
      </w:r>
      <w:r w:rsidR="0042517C" w:rsidRPr="0042517C">
        <w:t>Brigadier Kuldip Singh, </w:t>
      </w:r>
      <w:r w:rsidRPr="00093E57">
        <w:t xml:space="preserve">the former </w:t>
      </w:r>
      <w:r w:rsidR="0042517C" w:rsidRPr="0042517C">
        <w:t>Principal Director, National Security Council Secretariat &amp; Joint Intelligence Committee, Prime Minister's Office, India</w:t>
      </w:r>
      <w:r w:rsidR="0042517C" w:rsidRPr="00093E57">
        <w:t xml:space="preserve">; </w:t>
      </w:r>
      <w:r w:rsidR="0042517C" w:rsidRPr="0042517C">
        <w:t>Dov Lipman, Member of the 19th Knesset</w:t>
      </w:r>
      <w:r w:rsidRPr="00093E57">
        <w:t xml:space="preserve"> and </w:t>
      </w:r>
      <w:r w:rsidR="0042517C" w:rsidRPr="0042517C">
        <w:t>CEO of Yad L’ Olim</w:t>
      </w:r>
      <w:r w:rsidRPr="00093E57">
        <w:t xml:space="preserve">; and </w:t>
      </w:r>
      <w:r w:rsidR="0042517C" w:rsidRPr="0042517C">
        <w:t xml:space="preserve">Prof. Amer </w:t>
      </w:r>
      <w:r w:rsidR="0042517C" w:rsidRPr="00093E57">
        <w:t xml:space="preserve">Al </w:t>
      </w:r>
      <w:proofErr w:type="spellStart"/>
      <w:r w:rsidR="0042517C" w:rsidRPr="0042517C">
        <w:t>Sabaileh</w:t>
      </w:r>
      <w:proofErr w:type="spellEnd"/>
      <w:r w:rsidR="0042517C" w:rsidRPr="0042517C">
        <w:t xml:space="preserve">, </w:t>
      </w:r>
      <w:r w:rsidRPr="00093E57">
        <w:t>Nonresident</w:t>
      </w:r>
      <w:r w:rsidR="0042517C" w:rsidRPr="0042517C">
        <w:t xml:space="preserve"> </w:t>
      </w:r>
      <w:r w:rsidRPr="00093E57">
        <w:t>F</w:t>
      </w:r>
      <w:r w:rsidR="0042517C" w:rsidRPr="0042517C">
        <w:t xml:space="preserve">ellow </w:t>
      </w:r>
      <w:r w:rsidRPr="00093E57">
        <w:t xml:space="preserve">for the </w:t>
      </w:r>
      <w:r w:rsidR="0042517C" w:rsidRPr="0042517C">
        <w:t>Middle East and North Africa</w:t>
      </w:r>
      <w:r w:rsidRPr="00093E57">
        <w:t xml:space="preserve"> at the </w:t>
      </w:r>
      <w:r w:rsidR="0042517C" w:rsidRPr="0042517C">
        <w:t>Stimson Center</w:t>
      </w:r>
      <w:r w:rsidRPr="00093E57">
        <w:t xml:space="preserve">. </w:t>
      </w:r>
    </w:p>
    <w:p w14:paraId="0F36A7CF" w14:textId="70D69D94" w:rsidR="0042517C" w:rsidRPr="0042517C" w:rsidRDefault="006C4E4D" w:rsidP="0042517C">
      <w:r w:rsidRPr="00093E57">
        <w:t>Th</w:t>
      </w:r>
      <w:r w:rsidR="00093E57">
        <w:t xml:space="preserve">e forum </w:t>
      </w:r>
      <w:r w:rsidRPr="00093E57">
        <w:t>highlighted the serious challenges facing the world in several key hot spots</w:t>
      </w:r>
      <w:r w:rsidR="002E6F6B" w:rsidRPr="00093E57">
        <w:t xml:space="preserve">: the </w:t>
      </w:r>
      <w:r w:rsidR="007A2F95">
        <w:t>Russian invasion of Ukraine</w:t>
      </w:r>
      <w:r w:rsidR="000178E0">
        <w:t xml:space="preserve">, </w:t>
      </w:r>
      <w:r w:rsidR="000A0DDD">
        <w:t>Israel’s</w:t>
      </w:r>
      <w:r w:rsidR="000178E0">
        <w:t xml:space="preserve"> </w:t>
      </w:r>
      <w:r w:rsidR="000A0DDD">
        <w:t xml:space="preserve">ongoing war against Hamas in the Gaza Strip, and the </w:t>
      </w:r>
      <w:r w:rsidR="007903FF">
        <w:t>persistent threats posed by North Korea and Iran as state sponsors of terror and nuclear proliferation</w:t>
      </w:r>
      <w:r w:rsidR="000A0DDD">
        <w:t xml:space="preserve">. </w:t>
      </w:r>
      <w:r w:rsidR="00A86699">
        <w:t>But perhaps the most significant challenge facing all countries of the Pacific</w:t>
      </w:r>
      <w:r w:rsidR="00482F68">
        <w:t xml:space="preserve"> Rim is the belligerent projection of military and economic power by the People’s Republic of China</w:t>
      </w:r>
      <w:r w:rsidR="00503061">
        <w:t xml:space="preserve"> led by Xi Jinping and the CCP</w:t>
      </w:r>
      <w:r w:rsidR="00482F68">
        <w:t xml:space="preserve">. </w:t>
      </w:r>
      <w:r w:rsidR="00537ABF">
        <w:t>China poses a unique threat to the world as it has transformed from a primarily insular, regional power</w:t>
      </w:r>
      <w:r w:rsidR="00E427C8">
        <w:t xml:space="preserve"> to an aspiring world hegemon seeking dominance over areas as far away as Africa and South America. </w:t>
      </w:r>
    </w:p>
    <w:p w14:paraId="2DCB08E8" w14:textId="098D4995" w:rsidR="005A6DA3" w:rsidRPr="005A6DA3" w:rsidRDefault="005A6DA3" w:rsidP="005A6DA3">
      <w:r w:rsidRPr="005A6DA3">
        <w:t>Historically, China has focused on land borders and has had limited engagement with high seas. Post-Deng Xiaoping’s economic reforms, China’s dependence on global sea lanes for importing energy and raw materials and exporting goods increased significantly.</w:t>
      </w:r>
      <w:r w:rsidR="005574A3">
        <w:t xml:space="preserve"> The panel</w:t>
      </w:r>
      <w:r w:rsidR="00C32ACE">
        <w:t xml:space="preserve"> </w:t>
      </w:r>
      <w:r w:rsidR="00A56D21">
        <w:t xml:space="preserve">underscored several important </w:t>
      </w:r>
      <w:r w:rsidR="00987827">
        <w:t xml:space="preserve">maritime </w:t>
      </w:r>
      <w:r w:rsidR="00A56D21">
        <w:t xml:space="preserve">vulnerabilities with significant contributions from Brig. Singh. </w:t>
      </w:r>
    </w:p>
    <w:p w14:paraId="612178A2" w14:textId="77777777" w:rsidR="005A6DA3" w:rsidRPr="005A6DA3" w:rsidRDefault="005A6DA3" w:rsidP="005A6DA3">
      <w:r w:rsidRPr="005A6DA3">
        <w:rPr>
          <w:b/>
          <w:bCs/>
        </w:rPr>
        <w:t>Maritime Vulnerabilities:</w:t>
      </w:r>
    </w:p>
    <w:p w14:paraId="5C1DBC36" w14:textId="28DF19B6" w:rsidR="005A6DA3" w:rsidRPr="005A6DA3" w:rsidRDefault="005A6DA3" w:rsidP="005A6DA3">
      <w:pPr>
        <w:numPr>
          <w:ilvl w:val="0"/>
          <w:numId w:val="1"/>
        </w:numPr>
      </w:pPr>
      <w:r w:rsidRPr="005A6DA3">
        <w:rPr>
          <w:b/>
          <w:bCs/>
        </w:rPr>
        <w:t>East China and South China Seas:</w:t>
      </w:r>
      <w:r w:rsidR="002D4F8B">
        <w:rPr>
          <w:b/>
          <w:bCs/>
        </w:rPr>
        <w:t xml:space="preserve"> </w:t>
      </w:r>
    </w:p>
    <w:p w14:paraId="7BCA49E4" w14:textId="262FE719" w:rsidR="005A6DA3" w:rsidRPr="005A6DA3" w:rsidRDefault="005A6DA3" w:rsidP="00A56D21">
      <w:pPr>
        <w:numPr>
          <w:ilvl w:val="1"/>
          <w:numId w:val="6"/>
        </w:numPr>
      </w:pPr>
      <w:r w:rsidRPr="005A6DA3">
        <w:t>The East China Sea (ECS) is enclosed by the Kuril Islands, Korean Peninsula, Japan, Taiwan, and the Ryukyu Islands, making China susceptible to blockades.</w:t>
      </w:r>
      <w:r w:rsidR="002D4F8B">
        <w:t xml:space="preserve"> </w:t>
      </w:r>
      <w:r w:rsidR="00B07C18">
        <w:t>China’s options here are more limited due to the robust American military presence in Japan and South Korea</w:t>
      </w:r>
      <w:r w:rsidR="00987827">
        <w:t>.</w:t>
      </w:r>
    </w:p>
    <w:p w14:paraId="1A81ADB6" w14:textId="655B9945" w:rsidR="005A6DA3" w:rsidRPr="005A6DA3" w:rsidRDefault="005A6DA3" w:rsidP="00A56D21">
      <w:pPr>
        <w:numPr>
          <w:ilvl w:val="1"/>
          <w:numId w:val="6"/>
        </w:numPr>
      </w:pPr>
      <w:r w:rsidRPr="005A6DA3">
        <w:t>The South China Sea (SCS) is similarly enclosed, and the positioning of Taiwan can effectively isolate China’s northeastern coast from the southern side.</w:t>
      </w:r>
      <w:r w:rsidR="008C13A6">
        <w:t xml:space="preserve"> This concern </w:t>
      </w:r>
      <w:r w:rsidR="009A00EF">
        <w:t>is no doubt a factor in the promulgation of the “nine-dash-line</w:t>
      </w:r>
      <w:r w:rsidR="0000504B">
        <w:t>” around the South China Sea</w:t>
      </w:r>
      <w:r w:rsidR="007B7D37">
        <w:t xml:space="preserve"> </w:t>
      </w:r>
      <w:r w:rsidR="0000504B">
        <w:t>which China claims to virtually universal rejection by the world community.</w:t>
      </w:r>
    </w:p>
    <w:p w14:paraId="7BF1D895" w14:textId="56FD6592" w:rsidR="005A6DA3" w:rsidRPr="005A6DA3" w:rsidRDefault="005A6DA3" w:rsidP="00A56D21">
      <w:pPr>
        <w:numPr>
          <w:ilvl w:val="1"/>
          <w:numId w:val="6"/>
        </w:numPr>
      </w:pPr>
      <w:r w:rsidRPr="005A6DA3">
        <w:lastRenderedPageBreak/>
        <w:t xml:space="preserve">The U.S. has the strategic capability to blockade China by positioning naval assets outside these island barriers, a concept aligned with the U.S.’s historical "defense perimeter" </w:t>
      </w:r>
      <w:r w:rsidR="00A53F32">
        <w:t xml:space="preserve">or “containment line” </w:t>
      </w:r>
      <w:r w:rsidRPr="005A6DA3">
        <w:t>strategy</w:t>
      </w:r>
      <w:r w:rsidR="00A53F32">
        <w:t xml:space="preserve"> defined </w:t>
      </w:r>
      <w:r w:rsidR="004344E4">
        <w:t>in the 1950s</w:t>
      </w:r>
      <w:r w:rsidRPr="005A6DA3">
        <w:t>.</w:t>
      </w:r>
      <w:r w:rsidR="00B03C37">
        <w:t xml:space="preserve"> The Philippines’ </w:t>
      </w:r>
      <w:r w:rsidR="004344E4">
        <w:t xml:space="preserve">recent </w:t>
      </w:r>
      <w:r w:rsidR="00B03C37">
        <w:t xml:space="preserve">valiant efforts to resist Chinese claims </w:t>
      </w:r>
      <w:r w:rsidR="007F7B47">
        <w:t xml:space="preserve">have nonetheless appeared largely symbolic and ineffective. </w:t>
      </w:r>
    </w:p>
    <w:p w14:paraId="080ED88C" w14:textId="77777777" w:rsidR="005A6DA3" w:rsidRPr="005A6DA3" w:rsidRDefault="005A6DA3" w:rsidP="005A6DA3">
      <w:pPr>
        <w:numPr>
          <w:ilvl w:val="0"/>
          <w:numId w:val="1"/>
        </w:numPr>
      </w:pPr>
      <w:r w:rsidRPr="005A6DA3">
        <w:rPr>
          <w:b/>
          <w:bCs/>
        </w:rPr>
        <w:t>Indian Ocean:</w:t>
      </w:r>
    </w:p>
    <w:p w14:paraId="3C96359F" w14:textId="4B477FCB" w:rsidR="005A6DA3" w:rsidRPr="005A6DA3" w:rsidRDefault="005A6DA3" w:rsidP="002D4F8B">
      <w:pPr>
        <w:numPr>
          <w:ilvl w:val="1"/>
          <w:numId w:val="7"/>
        </w:numPr>
      </w:pPr>
      <w:r w:rsidRPr="005A6DA3">
        <w:t>Much of China’s energy and trade passes through the Indian Ocean, with the Malacca Dilemma highlighting China’s vulnerability.</w:t>
      </w:r>
      <w:r w:rsidR="001F3BA7">
        <w:t xml:space="preserve"> </w:t>
      </w:r>
    </w:p>
    <w:p w14:paraId="6993E888" w14:textId="363C6FF8" w:rsidR="005A6DA3" w:rsidRPr="005A6DA3" w:rsidRDefault="005A6DA3" w:rsidP="007159BE">
      <w:pPr>
        <w:numPr>
          <w:ilvl w:val="1"/>
          <w:numId w:val="7"/>
        </w:numPr>
      </w:pPr>
      <w:r w:rsidRPr="005A6DA3">
        <w:t>India’s Andaman and Nicobar Islands strategically overlook the Malacca Strait, further aggravating China’s concerns.</w:t>
      </w:r>
      <w:r w:rsidR="007159BE">
        <w:t xml:space="preserve"> </w:t>
      </w:r>
      <w:r w:rsidR="007159BE">
        <w:t xml:space="preserve">The Belt and Road Initiative is one approach China is taking to mitigate this chokepoint and bypass </w:t>
      </w:r>
      <w:r w:rsidR="00444043">
        <w:t xml:space="preserve">Indian maritime control. </w:t>
      </w:r>
    </w:p>
    <w:p w14:paraId="6A4C8617" w14:textId="77777777" w:rsidR="005A6DA3" w:rsidRPr="005A6DA3" w:rsidRDefault="005A6DA3" w:rsidP="005A6DA3">
      <w:r w:rsidRPr="005A6DA3">
        <w:rPr>
          <w:b/>
          <w:bCs/>
        </w:rPr>
        <w:t>China’s Strategic Development Plans:</w:t>
      </w:r>
    </w:p>
    <w:p w14:paraId="4E41D42F" w14:textId="70595D64" w:rsidR="005A6DA3" w:rsidRPr="005A6DA3" w:rsidRDefault="005A6DA3" w:rsidP="00444043">
      <w:pPr>
        <w:numPr>
          <w:ilvl w:val="0"/>
          <w:numId w:val="2"/>
        </w:numPr>
      </w:pPr>
      <w:r w:rsidRPr="005A6DA3">
        <w:rPr>
          <w:b/>
          <w:bCs/>
        </w:rPr>
        <w:t>Naval Power Enhancement</w:t>
      </w:r>
      <w:r w:rsidR="00444043">
        <w:rPr>
          <w:b/>
          <w:bCs/>
        </w:rPr>
        <w:t xml:space="preserve">. </w:t>
      </w:r>
      <w:r w:rsidRPr="005A6DA3">
        <w:t>China has prioritized strengthening the PLA Navy (PLAN) to protect its extended sea lines and economic interests.</w:t>
      </w:r>
    </w:p>
    <w:p w14:paraId="1CD9C628" w14:textId="78E86A16" w:rsidR="005A6DA3" w:rsidRPr="005A6DA3" w:rsidRDefault="005A6DA3" w:rsidP="00444043">
      <w:pPr>
        <w:numPr>
          <w:ilvl w:val="0"/>
          <w:numId w:val="2"/>
        </w:numPr>
      </w:pPr>
      <w:r w:rsidRPr="005A6DA3">
        <w:rPr>
          <w:b/>
          <w:bCs/>
        </w:rPr>
        <w:t>Diversifying Energy Routes</w:t>
      </w:r>
      <w:r w:rsidR="00444043">
        <w:rPr>
          <w:b/>
          <w:bCs/>
        </w:rPr>
        <w:t xml:space="preserve">. </w:t>
      </w:r>
      <w:r w:rsidRPr="005A6DA3">
        <w:t>China is developing overland pipelines and rail routes through Russia and Central Asia as part of the OBOR/BRI initiative.</w:t>
      </w:r>
    </w:p>
    <w:p w14:paraId="098B0DA8" w14:textId="329D2020" w:rsidR="005A6DA3" w:rsidRPr="005A6DA3" w:rsidRDefault="005A6DA3" w:rsidP="00444043">
      <w:pPr>
        <w:numPr>
          <w:ilvl w:val="0"/>
          <w:numId w:val="2"/>
        </w:numPr>
      </w:pPr>
      <w:r w:rsidRPr="005A6DA3">
        <w:rPr>
          <w:b/>
          <w:bCs/>
        </w:rPr>
        <w:t>String of Pearls Strategy</w:t>
      </w:r>
      <w:r w:rsidR="00444043">
        <w:rPr>
          <w:b/>
          <w:bCs/>
        </w:rPr>
        <w:t xml:space="preserve">. </w:t>
      </w:r>
      <w:r w:rsidRPr="005A6DA3">
        <w:t>This involves commercial investments and infrastructure development in ports across the Indian Ocean Region (IOR) to mitigate strategic vulnerabilities.</w:t>
      </w:r>
      <w:r w:rsidR="00444043">
        <w:t xml:space="preserve"> </w:t>
      </w:r>
      <w:r w:rsidRPr="005A6DA3">
        <w:t>While primarily commercial, some ports could serve as logistical hubs for the PLAN.</w:t>
      </w:r>
    </w:p>
    <w:p w14:paraId="3697935D" w14:textId="77777777" w:rsidR="005A6DA3" w:rsidRPr="005A6DA3" w:rsidRDefault="005A6DA3" w:rsidP="005A6DA3">
      <w:r w:rsidRPr="005A6DA3">
        <w:rPr>
          <w:b/>
          <w:bCs/>
        </w:rPr>
        <w:t>Indian Ocean Strategic Competition:</w:t>
      </w:r>
    </w:p>
    <w:p w14:paraId="5EA122E9" w14:textId="02511DC1" w:rsidR="005A6DA3" w:rsidRPr="005A6DA3" w:rsidRDefault="005A6DA3" w:rsidP="00444043">
      <w:pPr>
        <w:numPr>
          <w:ilvl w:val="0"/>
          <w:numId w:val="3"/>
        </w:numPr>
      </w:pPr>
      <w:r w:rsidRPr="005A6DA3">
        <w:rPr>
          <w:b/>
          <w:bCs/>
        </w:rPr>
        <w:t>India’s Growing Military Capabilities</w:t>
      </w:r>
      <w:r w:rsidR="00444043">
        <w:rPr>
          <w:b/>
          <w:bCs/>
        </w:rPr>
        <w:t xml:space="preserve">. </w:t>
      </w:r>
      <w:r w:rsidRPr="005A6DA3">
        <w:t>India’s military buildup, partnerships with Japan, and strengthening ties with the U.S. are concerns for Beijing, pushing it to take India more seriously in military strategy, technological advancements, and strategic alliances.</w:t>
      </w:r>
    </w:p>
    <w:p w14:paraId="66C51A96" w14:textId="77777777" w:rsidR="005A6DA3" w:rsidRPr="005A6DA3" w:rsidRDefault="005A6DA3" w:rsidP="005A6DA3">
      <w:r w:rsidRPr="005A6DA3">
        <w:rPr>
          <w:b/>
          <w:bCs/>
        </w:rPr>
        <w:t>Analysis:</w:t>
      </w:r>
    </w:p>
    <w:p w14:paraId="3299D372" w14:textId="77777777" w:rsidR="005A6DA3" w:rsidRPr="005A6DA3" w:rsidRDefault="005A6DA3" w:rsidP="005A6DA3">
      <w:pPr>
        <w:numPr>
          <w:ilvl w:val="0"/>
          <w:numId w:val="4"/>
        </w:numPr>
      </w:pPr>
      <w:r w:rsidRPr="005A6DA3">
        <w:rPr>
          <w:b/>
          <w:bCs/>
        </w:rPr>
        <w:t>Peacetime vs. Wartime Basing:</w:t>
      </w:r>
    </w:p>
    <w:p w14:paraId="525185EB" w14:textId="77777777" w:rsidR="005A6DA3" w:rsidRPr="005A6DA3" w:rsidRDefault="005A6DA3" w:rsidP="005A6DA3">
      <w:pPr>
        <w:numPr>
          <w:ilvl w:val="1"/>
          <w:numId w:val="4"/>
        </w:numPr>
      </w:pPr>
      <w:r w:rsidRPr="005A6DA3">
        <w:t>Peacetime basing involves operational turnaround at foreign ports.</w:t>
      </w:r>
    </w:p>
    <w:p w14:paraId="1C8B697B" w14:textId="77777777" w:rsidR="005A6DA3" w:rsidRPr="005A6DA3" w:rsidRDefault="005A6DA3" w:rsidP="005A6DA3">
      <w:pPr>
        <w:numPr>
          <w:ilvl w:val="1"/>
          <w:numId w:val="4"/>
        </w:numPr>
      </w:pPr>
      <w:r w:rsidRPr="005A6DA3">
        <w:t>Wartime basing requires substantial capability to defend from attacks, something China currently lacks in the IOR.</w:t>
      </w:r>
    </w:p>
    <w:p w14:paraId="2B5A56BF" w14:textId="77777777" w:rsidR="005A6DA3" w:rsidRPr="005A6DA3" w:rsidRDefault="005A6DA3" w:rsidP="005A6DA3">
      <w:pPr>
        <w:numPr>
          <w:ilvl w:val="0"/>
          <w:numId w:val="4"/>
        </w:numPr>
      </w:pPr>
      <w:r w:rsidRPr="005A6DA3">
        <w:rPr>
          <w:b/>
          <w:bCs/>
        </w:rPr>
        <w:lastRenderedPageBreak/>
        <w:t>Home-Theater Advantage:</w:t>
      </w:r>
    </w:p>
    <w:p w14:paraId="43BEA6AB" w14:textId="77777777" w:rsidR="005A6DA3" w:rsidRPr="005A6DA3" w:rsidRDefault="005A6DA3" w:rsidP="005A6DA3">
      <w:pPr>
        <w:numPr>
          <w:ilvl w:val="1"/>
          <w:numId w:val="4"/>
        </w:numPr>
      </w:pPr>
      <w:r w:rsidRPr="005A6DA3">
        <w:t>India’s geographic proximity provides it with a significant advantage in the IOR, particularly in the Maldives and Sri Lanka.</w:t>
      </w:r>
    </w:p>
    <w:p w14:paraId="040CBA54" w14:textId="77777777" w:rsidR="005A6DA3" w:rsidRPr="005A6DA3" w:rsidRDefault="005A6DA3" w:rsidP="005A6DA3">
      <w:pPr>
        <w:numPr>
          <w:ilvl w:val="0"/>
          <w:numId w:val="4"/>
        </w:numPr>
      </w:pPr>
      <w:r w:rsidRPr="005A6DA3">
        <w:rPr>
          <w:b/>
          <w:bCs/>
        </w:rPr>
        <w:t>Potential Strategic Risks:</w:t>
      </w:r>
    </w:p>
    <w:p w14:paraId="7754D193" w14:textId="77777777" w:rsidR="005A6DA3" w:rsidRPr="005A6DA3" w:rsidRDefault="005A6DA3" w:rsidP="005A6DA3">
      <w:pPr>
        <w:numPr>
          <w:ilvl w:val="1"/>
          <w:numId w:val="4"/>
        </w:numPr>
      </w:pPr>
      <w:r w:rsidRPr="005A6DA3">
        <w:t>Both India and China may be willing to take strategic risks in the IOR due to their respective vulnerabilities and ambitions.</w:t>
      </w:r>
    </w:p>
    <w:p w14:paraId="0BF8E2ED" w14:textId="77777777" w:rsidR="005A6DA3" w:rsidRPr="005A6DA3" w:rsidRDefault="005A6DA3" w:rsidP="005A6DA3">
      <w:r w:rsidRPr="005A6DA3">
        <w:rPr>
          <w:b/>
          <w:bCs/>
        </w:rPr>
        <w:t>Conclusion:</w:t>
      </w:r>
    </w:p>
    <w:p w14:paraId="66264E93" w14:textId="77777777" w:rsidR="005A6DA3" w:rsidRPr="005A6DA3" w:rsidRDefault="005A6DA3" w:rsidP="005A6DA3">
      <w:pPr>
        <w:numPr>
          <w:ilvl w:val="0"/>
          <w:numId w:val="5"/>
        </w:numPr>
      </w:pPr>
      <w:r w:rsidRPr="005A6DA3">
        <w:t>The Indian Ocean remains a critical area of strategic competition, influenced by both regional dynamics and broader geopolitical concerns involving the U.S. and other powers.</w:t>
      </w:r>
    </w:p>
    <w:p w14:paraId="66A14B3F" w14:textId="77777777" w:rsidR="005A6DA3" w:rsidRPr="005A6DA3" w:rsidRDefault="005A6DA3" w:rsidP="005A6DA3">
      <w:pPr>
        <w:numPr>
          <w:ilvl w:val="0"/>
          <w:numId w:val="5"/>
        </w:numPr>
      </w:pPr>
      <w:r w:rsidRPr="005A6DA3">
        <w:t>Growing partnerships with China’s adversaries could exacerbate tensions rather than mitigate them.</w:t>
      </w:r>
    </w:p>
    <w:p w14:paraId="40BF6EED" w14:textId="064CBD52" w:rsidR="005A6DA3" w:rsidRDefault="005A6DA3" w:rsidP="005A6DA3">
      <w:pPr>
        <w:numPr>
          <w:ilvl w:val="0"/>
          <w:numId w:val="5"/>
        </w:numPr>
      </w:pPr>
      <w:r w:rsidRPr="005A6DA3">
        <w:t>Strategic developments and alliances will continue to shape the geopolitical landscape in this crucial region.</w:t>
      </w:r>
    </w:p>
    <w:sectPr w:rsidR="005A6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B77D2"/>
    <w:multiLevelType w:val="multilevel"/>
    <w:tmpl w:val="2BC0B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02D87"/>
    <w:multiLevelType w:val="multilevel"/>
    <w:tmpl w:val="4254F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947E97"/>
    <w:multiLevelType w:val="multilevel"/>
    <w:tmpl w:val="92961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197071"/>
    <w:multiLevelType w:val="multilevel"/>
    <w:tmpl w:val="E8A6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103BA1"/>
    <w:multiLevelType w:val="multilevel"/>
    <w:tmpl w:val="DA9E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BB38D1"/>
    <w:multiLevelType w:val="multilevel"/>
    <w:tmpl w:val="DDBE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4B73A0"/>
    <w:multiLevelType w:val="multilevel"/>
    <w:tmpl w:val="0AC8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209864">
    <w:abstractNumId w:val="5"/>
  </w:num>
  <w:num w:numId="2" w16cid:durableId="1740203100">
    <w:abstractNumId w:val="2"/>
  </w:num>
  <w:num w:numId="3" w16cid:durableId="526212692">
    <w:abstractNumId w:val="6"/>
  </w:num>
  <w:num w:numId="4" w16cid:durableId="1412577532">
    <w:abstractNumId w:val="0"/>
  </w:num>
  <w:num w:numId="5" w16cid:durableId="1665695493">
    <w:abstractNumId w:val="3"/>
  </w:num>
  <w:num w:numId="6" w16cid:durableId="1296374676">
    <w:abstractNumId w:val="1"/>
  </w:num>
  <w:num w:numId="7" w16cid:durableId="1326594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A3"/>
    <w:rsid w:val="0000504B"/>
    <w:rsid w:val="000178E0"/>
    <w:rsid w:val="000203F4"/>
    <w:rsid w:val="00087306"/>
    <w:rsid w:val="00093E57"/>
    <w:rsid w:val="000A0DDD"/>
    <w:rsid w:val="00160854"/>
    <w:rsid w:val="001F3BA7"/>
    <w:rsid w:val="002D4F8B"/>
    <w:rsid w:val="002E6F6B"/>
    <w:rsid w:val="0038554E"/>
    <w:rsid w:val="003A749C"/>
    <w:rsid w:val="0042517C"/>
    <w:rsid w:val="004344E4"/>
    <w:rsid w:val="00444043"/>
    <w:rsid w:val="00482F68"/>
    <w:rsid w:val="00503061"/>
    <w:rsid w:val="00537ABF"/>
    <w:rsid w:val="005574A3"/>
    <w:rsid w:val="005A6DA3"/>
    <w:rsid w:val="0061300B"/>
    <w:rsid w:val="006916EE"/>
    <w:rsid w:val="006C4E4D"/>
    <w:rsid w:val="007159BE"/>
    <w:rsid w:val="007903FF"/>
    <w:rsid w:val="007A2F95"/>
    <w:rsid w:val="007B7D37"/>
    <w:rsid w:val="007F7B47"/>
    <w:rsid w:val="00846FF5"/>
    <w:rsid w:val="008C13A6"/>
    <w:rsid w:val="00987827"/>
    <w:rsid w:val="009A00EF"/>
    <w:rsid w:val="00A37B3F"/>
    <w:rsid w:val="00A53F32"/>
    <w:rsid w:val="00A56D21"/>
    <w:rsid w:val="00A86699"/>
    <w:rsid w:val="00B03C37"/>
    <w:rsid w:val="00B07C18"/>
    <w:rsid w:val="00C32ACE"/>
    <w:rsid w:val="00D60EA5"/>
    <w:rsid w:val="00E427C8"/>
    <w:rsid w:val="00E7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23BA5"/>
  <w15:chartTrackingRefBased/>
  <w15:docId w15:val="{13F2AD90-520D-46C4-AB92-EB562CF9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D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D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D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D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D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D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D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D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D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D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D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D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D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D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D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D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D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D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6D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6D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D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D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9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9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5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Wells</dc:creator>
  <cp:keywords/>
  <dc:description/>
  <cp:lastModifiedBy>William Wells</cp:lastModifiedBy>
  <cp:revision>2</cp:revision>
  <dcterms:created xsi:type="dcterms:W3CDTF">2024-07-19T04:08:00Z</dcterms:created>
  <dcterms:modified xsi:type="dcterms:W3CDTF">2024-07-19T04:08:00Z</dcterms:modified>
</cp:coreProperties>
</file>